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83"/>
        <w:gridCol w:w="1719"/>
        <w:gridCol w:w="1985"/>
        <w:gridCol w:w="1843"/>
        <w:gridCol w:w="1950"/>
      </w:tblGrid>
      <w:tr w:rsidR="006249B6" w:rsidRPr="006249B6" w14:paraId="1CCE4899" w14:textId="77777777" w:rsidTr="006249B6">
        <w:trPr>
          <w:jc w:val="center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5CF4D1E" w14:textId="77777777" w:rsidR="006249B6" w:rsidRPr="006249B6" w:rsidRDefault="006249B6" w:rsidP="006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r w:rsidRPr="006249B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  <w:t>B-IV – Údaje o odborné praxi/praktické výuce</w:t>
            </w:r>
          </w:p>
        </w:tc>
      </w:tr>
      <w:tr w:rsidR="006249B6" w:rsidRPr="006249B6" w14:paraId="659FCC9B" w14:textId="77777777" w:rsidTr="006249B6">
        <w:trPr>
          <w:jc w:val="center"/>
        </w:trPr>
        <w:tc>
          <w:tcPr>
            <w:tcW w:w="978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30C3E11C" w14:textId="77777777" w:rsidR="006249B6" w:rsidRPr="006249B6" w:rsidRDefault="006249B6" w:rsidP="006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4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Charakteristika povinné odborné praxe/praktické výuce</w:t>
            </w:r>
          </w:p>
        </w:tc>
      </w:tr>
      <w:tr w:rsidR="006249B6" w:rsidRPr="006249B6" w14:paraId="4D2171FB" w14:textId="77777777" w:rsidTr="006249B6">
        <w:trPr>
          <w:trHeight w:val="2830"/>
          <w:jc w:val="center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438E" w14:textId="77777777" w:rsidR="006249B6" w:rsidRPr="006249B6" w:rsidRDefault="006249B6" w:rsidP="006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9B6" w:rsidRPr="006249B6" w14:paraId="7998CD9B" w14:textId="77777777" w:rsidTr="006249B6">
        <w:trPr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171E8A65" w14:textId="77777777" w:rsidR="006249B6" w:rsidRPr="006249B6" w:rsidRDefault="006249B6" w:rsidP="006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4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Rozsah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00DD" w14:textId="77777777" w:rsidR="006249B6" w:rsidRPr="006249B6" w:rsidRDefault="006249B6" w:rsidP="006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401DCC4B" w14:textId="77777777" w:rsidR="006249B6" w:rsidRPr="006249B6" w:rsidRDefault="006249B6" w:rsidP="006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4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týdnů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20F4" w14:textId="77777777" w:rsidR="006249B6" w:rsidRPr="006249B6" w:rsidRDefault="006249B6" w:rsidP="006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0E8403F7" w14:textId="77777777" w:rsidR="006249B6" w:rsidRPr="006249B6" w:rsidRDefault="006249B6" w:rsidP="006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24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hodin</w:t>
            </w:r>
          </w:p>
        </w:tc>
      </w:tr>
      <w:tr w:rsidR="006249B6" w:rsidRPr="006249B6" w14:paraId="6E94E8D4" w14:textId="77777777" w:rsidTr="006249B6">
        <w:trPr>
          <w:jc w:val="center"/>
        </w:trPr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761499F5" w14:textId="77777777" w:rsidR="006249B6" w:rsidRPr="006249B6" w:rsidRDefault="006249B6" w:rsidP="006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4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Přehled pracovišť, na kterých má být odborná praxe/praktická výuka uskutečňována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0F634684" w14:textId="77777777" w:rsidR="006249B6" w:rsidRPr="006249B6" w:rsidRDefault="006249B6" w:rsidP="006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4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Smluvně zajištěno</w:t>
            </w:r>
          </w:p>
        </w:tc>
      </w:tr>
      <w:tr w:rsidR="006249B6" w:rsidRPr="006249B6" w14:paraId="48C0F8DE" w14:textId="77777777" w:rsidTr="006249B6">
        <w:trPr>
          <w:jc w:val="center"/>
        </w:trPr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F3AA" w14:textId="77777777" w:rsidR="006249B6" w:rsidRPr="006249B6" w:rsidRDefault="006249B6" w:rsidP="006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BB43" w14:textId="77777777" w:rsidR="006249B6" w:rsidRPr="006249B6" w:rsidRDefault="006249B6" w:rsidP="006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9B6" w:rsidRPr="006249B6" w14:paraId="7555B545" w14:textId="77777777" w:rsidTr="006249B6">
        <w:trPr>
          <w:jc w:val="center"/>
        </w:trPr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3C7C" w14:textId="77777777" w:rsidR="006249B6" w:rsidRPr="006249B6" w:rsidRDefault="006249B6" w:rsidP="006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20BC" w14:textId="77777777" w:rsidR="006249B6" w:rsidRPr="006249B6" w:rsidRDefault="006249B6" w:rsidP="006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9B6" w:rsidRPr="006249B6" w14:paraId="25FE6515" w14:textId="77777777" w:rsidTr="006249B6">
        <w:trPr>
          <w:jc w:val="center"/>
        </w:trPr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0456" w14:textId="77777777" w:rsidR="006249B6" w:rsidRPr="006249B6" w:rsidRDefault="006249B6" w:rsidP="006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4336" w14:textId="77777777" w:rsidR="006249B6" w:rsidRPr="006249B6" w:rsidRDefault="006249B6" w:rsidP="006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9B6" w:rsidRPr="006249B6" w14:paraId="5D0EBB57" w14:textId="77777777" w:rsidTr="006249B6">
        <w:trPr>
          <w:jc w:val="center"/>
        </w:trPr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90C6" w14:textId="77777777" w:rsidR="006249B6" w:rsidRPr="006249B6" w:rsidRDefault="006249B6" w:rsidP="006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D3F8" w14:textId="77777777" w:rsidR="006249B6" w:rsidRPr="006249B6" w:rsidRDefault="006249B6" w:rsidP="006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9B6" w:rsidRPr="006249B6" w14:paraId="0646E6AE" w14:textId="77777777" w:rsidTr="006249B6">
        <w:trPr>
          <w:jc w:val="center"/>
        </w:trPr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E82D" w14:textId="77777777" w:rsidR="006249B6" w:rsidRPr="006249B6" w:rsidRDefault="006249B6" w:rsidP="006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CB95" w14:textId="77777777" w:rsidR="006249B6" w:rsidRPr="006249B6" w:rsidRDefault="006249B6" w:rsidP="006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9B6" w:rsidRPr="006249B6" w14:paraId="1664F4C8" w14:textId="77777777" w:rsidTr="006249B6">
        <w:trPr>
          <w:jc w:val="center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690C42A0" w14:textId="77777777" w:rsidR="006249B6" w:rsidRPr="006249B6" w:rsidRDefault="006249B6" w:rsidP="006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24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Zajištění odborné praxe/praktické výuky v cizím jazyce (u studijních programů uskutečňovaných v cizím jazyce)</w:t>
            </w:r>
          </w:p>
        </w:tc>
      </w:tr>
      <w:tr w:rsidR="006249B6" w:rsidRPr="006249B6" w14:paraId="77CCE22B" w14:textId="77777777" w:rsidTr="006249B6">
        <w:trPr>
          <w:trHeight w:val="1452"/>
          <w:jc w:val="center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4B6A" w14:textId="77777777" w:rsidR="006249B6" w:rsidRPr="006249B6" w:rsidRDefault="006249B6" w:rsidP="006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9B6" w:rsidRPr="006249B6" w14:paraId="43529FA4" w14:textId="77777777" w:rsidTr="006249B6">
        <w:trPr>
          <w:trHeight w:val="202"/>
          <w:jc w:val="center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0A0D8276" w14:textId="77777777" w:rsidR="006249B6" w:rsidRPr="006249B6" w:rsidRDefault="006249B6" w:rsidP="006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4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Způsob reflexe odborné praxe</w:t>
            </w:r>
          </w:p>
        </w:tc>
      </w:tr>
      <w:tr w:rsidR="006249B6" w:rsidRPr="006249B6" w14:paraId="00E07929" w14:textId="77777777" w:rsidTr="006249B6">
        <w:trPr>
          <w:trHeight w:val="1452"/>
          <w:jc w:val="center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27F3" w14:textId="77777777" w:rsidR="006249B6" w:rsidRPr="006249B6" w:rsidRDefault="006249B6" w:rsidP="006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474ECC5" w14:textId="77777777" w:rsidR="002F551B" w:rsidRDefault="002F551B"/>
    <w:p w14:paraId="24AC24C6" w14:textId="77777777" w:rsidR="002F551B" w:rsidRDefault="002F551B">
      <w:r>
        <w:br w:type="page"/>
      </w:r>
    </w:p>
    <w:p w14:paraId="7B0B8649" w14:textId="77777777" w:rsidR="002F551B" w:rsidRPr="002F551B" w:rsidRDefault="002F551B" w:rsidP="002F551B">
      <w:pPr>
        <w:rPr>
          <w:rFonts w:ascii="Times New Roman" w:hAnsi="Times New Roman" w:cs="Times New Roman"/>
          <w:i/>
          <w:sz w:val="24"/>
          <w:szCs w:val="24"/>
        </w:rPr>
      </w:pPr>
      <w:r w:rsidRPr="002F551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Vyplňuje se </w:t>
      </w:r>
      <w:r w:rsidRPr="002F551B">
        <w:rPr>
          <w:rFonts w:ascii="Times New Roman" w:hAnsi="Times New Roman" w:cs="Times New Roman"/>
          <w:b/>
          <w:i/>
          <w:sz w:val="24"/>
          <w:szCs w:val="24"/>
        </w:rPr>
        <w:t>pouze</w:t>
      </w:r>
      <w:r w:rsidRPr="002F55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551B">
        <w:rPr>
          <w:rFonts w:ascii="Times New Roman" w:hAnsi="Times New Roman" w:cs="Times New Roman"/>
          <w:b/>
          <w:i/>
          <w:sz w:val="24"/>
          <w:szCs w:val="24"/>
        </w:rPr>
        <w:t>u profesně zaměřených</w:t>
      </w:r>
      <w:r w:rsidRPr="002F551B">
        <w:rPr>
          <w:rFonts w:ascii="Times New Roman" w:hAnsi="Times New Roman" w:cs="Times New Roman"/>
          <w:i/>
          <w:sz w:val="24"/>
          <w:szCs w:val="24"/>
        </w:rPr>
        <w:t xml:space="preserve"> studijních programů.</w:t>
      </w:r>
    </w:p>
    <w:p w14:paraId="042B8DDE" w14:textId="77777777" w:rsidR="002F551B" w:rsidRPr="002F551B" w:rsidRDefault="002F551B" w:rsidP="002F551B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2F551B">
        <w:rPr>
          <w:rFonts w:ascii="Times New Roman" w:hAnsi="Times New Roman" w:cs="Times New Roman"/>
          <w:sz w:val="24"/>
          <w:szCs w:val="24"/>
          <w:u w:val="single"/>
        </w:rPr>
        <w:t>Charakteristika povinné odborné praxe/praktické výuky</w:t>
      </w:r>
    </w:p>
    <w:p w14:paraId="15EE2E21" w14:textId="77777777" w:rsidR="002F551B" w:rsidRPr="002F551B" w:rsidRDefault="002F551B" w:rsidP="002F551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F551B">
        <w:rPr>
          <w:rFonts w:ascii="Times New Roman" w:hAnsi="Times New Roman" w:cs="Times New Roman"/>
          <w:sz w:val="24"/>
          <w:szCs w:val="24"/>
        </w:rPr>
        <w:t>Popis zaměření, organizace a průběhu odborné praxe/praktické výuky a její význam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F551B">
        <w:rPr>
          <w:rFonts w:ascii="Times New Roman" w:hAnsi="Times New Roman" w:cs="Times New Roman"/>
          <w:sz w:val="24"/>
          <w:szCs w:val="24"/>
        </w:rPr>
        <w:t>rámci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1B">
        <w:rPr>
          <w:rFonts w:ascii="Times New Roman" w:hAnsi="Times New Roman" w:cs="Times New Roman"/>
          <w:sz w:val="24"/>
          <w:szCs w:val="24"/>
        </w:rPr>
        <w:t>studijního programu. Systém řízení odborných praxí/praktické výuky studentů, jejich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1B">
        <w:rPr>
          <w:rFonts w:ascii="Times New Roman" w:hAnsi="Times New Roman" w:cs="Times New Roman"/>
          <w:sz w:val="24"/>
          <w:szCs w:val="24"/>
        </w:rPr>
        <w:t>supervize, způsob vyhodnocování a následná práce s kompetencemi získanými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F551B">
        <w:rPr>
          <w:rFonts w:ascii="Times New Roman" w:hAnsi="Times New Roman" w:cs="Times New Roman"/>
          <w:sz w:val="24"/>
          <w:szCs w:val="24"/>
        </w:rPr>
        <w:t>průběhu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1B">
        <w:rPr>
          <w:rFonts w:ascii="Times New Roman" w:hAnsi="Times New Roman" w:cs="Times New Roman"/>
          <w:sz w:val="24"/>
          <w:szCs w:val="24"/>
        </w:rPr>
        <w:t>odborné praxe/praktické výuky vč. údaje o počtu zajištěných míst pro výkon odborné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1B">
        <w:rPr>
          <w:rFonts w:ascii="Times New Roman" w:hAnsi="Times New Roman" w:cs="Times New Roman"/>
          <w:sz w:val="24"/>
          <w:szCs w:val="24"/>
        </w:rPr>
        <w:t>praxe/praktické výuky. Počet zajištěných míst pro výkon odborné praxe/praktické výuky musí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1B">
        <w:rPr>
          <w:rFonts w:ascii="Times New Roman" w:hAnsi="Times New Roman" w:cs="Times New Roman"/>
          <w:sz w:val="24"/>
          <w:szCs w:val="24"/>
        </w:rPr>
        <w:t>být takový, aby kapacitně umožnil zabezpečení praxe/ praktické výuky všech studentů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1B">
        <w:rPr>
          <w:rFonts w:ascii="Times New Roman" w:hAnsi="Times New Roman" w:cs="Times New Roman"/>
          <w:sz w:val="24"/>
          <w:szCs w:val="24"/>
        </w:rPr>
        <w:t>zapsaných ke studiu do 1. ročníku příslušného studijního programu.</w:t>
      </w:r>
    </w:p>
    <w:p w14:paraId="6D6C6F78" w14:textId="77777777" w:rsidR="002F551B" w:rsidRPr="002F551B" w:rsidRDefault="002F551B" w:rsidP="002F551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F551B">
        <w:rPr>
          <w:rFonts w:ascii="Times New Roman" w:hAnsi="Times New Roman" w:cs="Times New Roman"/>
          <w:sz w:val="24"/>
          <w:szCs w:val="24"/>
        </w:rPr>
        <w:t>V případě vykonávání odborné praxe/praktické výuky na vysoké škole se zde popíše její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1B">
        <w:rPr>
          <w:rFonts w:ascii="Times New Roman" w:hAnsi="Times New Roman" w:cs="Times New Roman"/>
          <w:sz w:val="24"/>
          <w:szCs w:val="24"/>
        </w:rPr>
        <w:t>zajištění vč. garance získání dovedností a zkušeností spojených s reálným fungováním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1B">
        <w:rPr>
          <w:rFonts w:ascii="Times New Roman" w:hAnsi="Times New Roman" w:cs="Times New Roman"/>
          <w:sz w:val="24"/>
          <w:szCs w:val="24"/>
        </w:rPr>
        <w:t>externího subjektu praxe.</w:t>
      </w:r>
    </w:p>
    <w:p w14:paraId="73FD335F" w14:textId="77777777" w:rsidR="002F551B" w:rsidRPr="002F551B" w:rsidRDefault="002F551B" w:rsidP="002F551B">
      <w:pPr>
        <w:rPr>
          <w:rFonts w:ascii="Times New Roman" w:hAnsi="Times New Roman" w:cs="Times New Roman"/>
          <w:sz w:val="24"/>
          <w:szCs w:val="24"/>
        </w:rPr>
      </w:pPr>
    </w:p>
    <w:p w14:paraId="53A8A930" w14:textId="77777777" w:rsidR="002F551B" w:rsidRPr="002F551B" w:rsidRDefault="002F551B" w:rsidP="002F551B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2F551B">
        <w:rPr>
          <w:rFonts w:ascii="Times New Roman" w:hAnsi="Times New Roman" w:cs="Times New Roman"/>
          <w:sz w:val="24"/>
          <w:szCs w:val="24"/>
          <w:u w:val="single"/>
        </w:rPr>
        <w:t>Rozsah</w:t>
      </w:r>
    </w:p>
    <w:p w14:paraId="086F8303" w14:textId="77777777" w:rsidR="002F551B" w:rsidRPr="002F551B" w:rsidRDefault="002F551B" w:rsidP="002F551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F551B">
        <w:rPr>
          <w:rFonts w:ascii="Times New Roman" w:hAnsi="Times New Roman" w:cs="Times New Roman"/>
          <w:sz w:val="24"/>
          <w:szCs w:val="24"/>
        </w:rPr>
        <w:t xml:space="preserve">Studijní plán profesně zaměřeného </w:t>
      </w:r>
      <w:r w:rsidRPr="002F551B">
        <w:rPr>
          <w:rFonts w:ascii="Times New Roman" w:hAnsi="Times New Roman" w:cs="Times New Roman"/>
          <w:b/>
          <w:sz w:val="24"/>
          <w:szCs w:val="24"/>
        </w:rPr>
        <w:t>bakalářského</w:t>
      </w:r>
      <w:r w:rsidRPr="002F551B">
        <w:rPr>
          <w:rFonts w:ascii="Times New Roman" w:hAnsi="Times New Roman" w:cs="Times New Roman"/>
          <w:sz w:val="24"/>
          <w:szCs w:val="24"/>
        </w:rPr>
        <w:t xml:space="preserve"> studijního programu je koncipován tak, aby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1B">
        <w:rPr>
          <w:rFonts w:ascii="Times New Roman" w:hAnsi="Times New Roman" w:cs="Times New Roman"/>
          <w:sz w:val="24"/>
          <w:szCs w:val="24"/>
        </w:rPr>
        <w:t xml:space="preserve">obsahoval odbornou praxi studentů v rozsahu </w:t>
      </w:r>
      <w:r w:rsidRPr="002F551B">
        <w:rPr>
          <w:rFonts w:ascii="Times New Roman" w:hAnsi="Times New Roman" w:cs="Times New Roman"/>
          <w:b/>
          <w:sz w:val="24"/>
          <w:szCs w:val="24"/>
        </w:rPr>
        <w:t>alespoň 12 týdnů</w:t>
      </w:r>
      <w:r w:rsidRPr="002F551B">
        <w:rPr>
          <w:rFonts w:ascii="Times New Roman" w:hAnsi="Times New Roman" w:cs="Times New Roman"/>
          <w:sz w:val="24"/>
          <w:szCs w:val="24"/>
        </w:rPr>
        <w:t>. Studijní plán profesně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1B">
        <w:rPr>
          <w:rFonts w:ascii="Times New Roman" w:hAnsi="Times New Roman" w:cs="Times New Roman"/>
          <w:sz w:val="24"/>
          <w:szCs w:val="24"/>
        </w:rPr>
        <w:t xml:space="preserve">zaměřeného </w:t>
      </w:r>
      <w:r w:rsidRPr="00F171BC">
        <w:rPr>
          <w:rFonts w:ascii="Times New Roman" w:hAnsi="Times New Roman" w:cs="Times New Roman"/>
          <w:b/>
          <w:bCs/>
          <w:sz w:val="24"/>
          <w:szCs w:val="24"/>
        </w:rPr>
        <w:t>navazujícího magisterského</w:t>
      </w:r>
      <w:r w:rsidRPr="002F551B">
        <w:rPr>
          <w:rFonts w:ascii="Times New Roman" w:hAnsi="Times New Roman" w:cs="Times New Roman"/>
          <w:sz w:val="24"/>
          <w:szCs w:val="24"/>
        </w:rPr>
        <w:t xml:space="preserve"> studijního programu je koncipován tak, aby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1B">
        <w:rPr>
          <w:rFonts w:ascii="Times New Roman" w:hAnsi="Times New Roman" w:cs="Times New Roman"/>
          <w:sz w:val="24"/>
          <w:szCs w:val="24"/>
        </w:rPr>
        <w:t xml:space="preserve">obsahoval praktickou výuku studentů v rozsahu </w:t>
      </w:r>
      <w:r w:rsidRPr="00F171BC">
        <w:rPr>
          <w:rFonts w:ascii="Times New Roman" w:hAnsi="Times New Roman" w:cs="Times New Roman"/>
          <w:b/>
          <w:bCs/>
          <w:sz w:val="24"/>
          <w:szCs w:val="24"/>
        </w:rPr>
        <w:t>alespoň 6 týdnů</w:t>
      </w:r>
      <w:r w:rsidRPr="002F551B">
        <w:rPr>
          <w:rFonts w:ascii="Times New Roman" w:hAnsi="Times New Roman" w:cs="Times New Roman"/>
          <w:sz w:val="24"/>
          <w:szCs w:val="24"/>
        </w:rPr>
        <w:t>. Studijní plán profesně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1B">
        <w:rPr>
          <w:rFonts w:ascii="Times New Roman" w:hAnsi="Times New Roman" w:cs="Times New Roman"/>
          <w:sz w:val="24"/>
          <w:szCs w:val="24"/>
        </w:rPr>
        <w:t xml:space="preserve">zaměřeného </w:t>
      </w:r>
      <w:r w:rsidRPr="002F551B">
        <w:rPr>
          <w:rFonts w:ascii="Times New Roman" w:hAnsi="Times New Roman" w:cs="Times New Roman"/>
          <w:b/>
          <w:sz w:val="24"/>
          <w:szCs w:val="24"/>
        </w:rPr>
        <w:t>magisterského</w:t>
      </w:r>
      <w:r w:rsidRPr="002F551B">
        <w:rPr>
          <w:rFonts w:ascii="Times New Roman" w:hAnsi="Times New Roman" w:cs="Times New Roman"/>
          <w:sz w:val="24"/>
          <w:szCs w:val="24"/>
        </w:rPr>
        <w:t xml:space="preserve"> studijního programu, který podle § 46 odst. 2 věty druhé zákona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1B">
        <w:rPr>
          <w:rFonts w:ascii="Times New Roman" w:hAnsi="Times New Roman" w:cs="Times New Roman"/>
          <w:sz w:val="24"/>
          <w:szCs w:val="24"/>
        </w:rPr>
        <w:t xml:space="preserve">vysokých školách </w:t>
      </w:r>
      <w:r w:rsidRPr="002F551B">
        <w:rPr>
          <w:rFonts w:ascii="Times New Roman" w:hAnsi="Times New Roman" w:cs="Times New Roman"/>
          <w:b/>
          <w:sz w:val="24"/>
          <w:szCs w:val="24"/>
        </w:rPr>
        <w:t>nenavazuje na bakalářský</w:t>
      </w:r>
      <w:r w:rsidRPr="002F551B">
        <w:rPr>
          <w:rFonts w:ascii="Times New Roman" w:hAnsi="Times New Roman" w:cs="Times New Roman"/>
          <w:sz w:val="24"/>
          <w:szCs w:val="24"/>
        </w:rPr>
        <w:t xml:space="preserve"> studijní program, je koncipován tak, aby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1B">
        <w:rPr>
          <w:rFonts w:ascii="Times New Roman" w:hAnsi="Times New Roman" w:cs="Times New Roman"/>
          <w:sz w:val="24"/>
          <w:szCs w:val="24"/>
        </w:rPr>
        <w:t xml:space="preserve">obsahoval praktickou výuku studentů v rozsahu </w:t>
      </w:r>
      <w:r w:rsidRPr="002F551B">
        <w:rPr>
          <w:rFonts w:ascii="Times New Roman" w:hAnsi="Times New Roman" w:cs="Times New Roman"/>
          <w:b/>
          <w:sz w:val="24"/>
          <w:szCs w:val="24"/>
        </w:rPr>
        <w:t>alespoň 18 týdnů</w:t>
      </w:r>
      <w:r w:rsidRPr="002F551B">
        <w:rPr>
          <w:rFonts w:ascii="Times New Roman" w:hAnsi="Times New Roman" w:cs="Times New Roman"/>
          <w:sz w:val="24"/>
          <w:szCs w:val="24"/>
        </w:rPr>
        <w:t>.</w:t>
      </w:r>
    </w:p>
    <w:p w14:paraId="3901C522" w14:textId="75E4465B" w:rsidR="002F551B" w:rsidRDefault="002F551B" w:rsidP="002F551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F551B">
        <w:rPr>
          <w:rFonts w:ascii="Times New Roman" w:hAnsi="Times New Roman" w:cs="Times New Roman"/>
          <w:sz w:val="24"/>
          <w:szCs w:val="24"/>
        </w:rPr>
        <w:t xml:space="preserve">Jeden </w:t>
      </w:r>
      <w:r w:rsidRPr="002F551B">
        <w:rPr>
          <w:rFonts w:ascii="Times New Roman" w:hAnsi="Times New Roman" w:cs="Times New Roman"/>
          <w:b/>
          <w:sz w:val="24"/>
          <w:szCs w:val="24"/>
        </w:rPr>
        <w:t>týden odborné praxe/praktické výuky</w:t>
      </w:r>
      <w:r w:rsidRPr="002F551B">
        <w:rPr>
          <w:rFonts w:ascii="Times New Roman" w:hAnsi="Times New Roman" w:cs="Times New Roman"/>
          <w:sz w:val="24"/>
          <w:szCs w:val="24"/>
        </w:rPr>
        <w:t xml:space="preserve"> odpovídá svým rozsahem týdenní pracovní době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1B">
        <w:rPr>
          <w:rFonts w:ascii="Times New Roman" w:hAnsi="Times New Roman" w:cs="Times New Roman"/>
          <w:sz w:val="24"/>
          <w:szCs w:val="24"/>
        </w:rPr>
        <w:t xml:space="preserve">stanovené zákoníkem práce, tj. zpravidla </w:t>
      </w:r>
      <w:r w:rsidRPr="002F551B">
        <w:rPr>
          <w:rFonts w:ascii="Times New Roman" w:hAnsi="Times New Roman" w:cs="Times New Roman"/>
          <w:b/>
          <w:sz w:val="24"/>
          <w:szCs w:val="24"/>
        </w:rPr>
        <w:t>40 hodin/týdně</w:t>
      </w:r>
      <w:r w:rsidRPr="002F551B">
        <w:rPr>
          <w:rFonts w:ascii="Times New Roman" w:hAnsi="Times New Roman" w:cs="Times New Roman"/>
          <w:sz w:val="24"/>
          <w:szCs w:val="24"/>
        </w:rPr>
        <w:t>.</w:t>
      </w:r>
    </w:p>
    <w:p w14:paraId="516C0546" w14:textId="40C71887" w:rsidR="00126762" w:rsidRPr="002F551B" w:rsidRDefault="00126762" w:rsidP="002F551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26762">
        <w:rPr>
          <w:rFonts w:ascii="Times New Roman" w:hAnsi="Times New Roman" w:cs="Times New Roman"/>
          <w:sz w:val="24"/>
          <w:szCs w:val="24"/>
        </w:rPr>
        <w:t xml:space="preserve">Je-li v případě studijního programu připravujícího na </w:t>
      </w:r>
      <w:r w:rsidRPr="00126762">
        <w:rPr>
          <w:rFonts w:ascii="Times New Roman" w:hAnsi="Times New Roman" w:cs="Times New Roman"/>
          <w:b/>
          <w:bCs/>
          <w:sz w:val="24"/>
          <w:szCs w:val="24"/>
        </w:rPr>
        <w:t>výkon regulovaného</w:t>
      </w:r>
      <w:r w:rsidRPr="00126762">
        <w:rPr>
          <w:rFonts w:ascii="Times New Roman" w:hAnsi="Times New Roman" w:cs="Times New Roman"/>
          <w:sz w:val="24"/>
          <w:szCs w:val="24"/>
        </w:rPr>
        <w:t xml:space="preserve"> povolání regulátorem stanoven závazný rozsah odborné praxe, uvádí se rozsah odborné praxe ve formátu </w:t>
      </w:r>
      <w:r w:rsidRPr="00607856">
        <w:rPr>
          <w:rFonts w:ascii="Times New Roman" w:hAnsi="Times New Roman" w:cs="Times New Roman"/>
          <w:b/>
          <w:bCs/>
          <w:sz w:val="24"/>
          <w:szCs w:val="24"/>
        </w:rPr>
        <w:t>dle požadavků regulátora</w:t>
      </w:r>
      <w:r w:rsidRPr="00126762">
        <w:rPr>
          <w:rFonts w:ascii="Times New Roman" w:hAnsi="Times New Roman" w:cs="Times New Roman"/>
          <w:sz w:val="24"/>
          <w:szCs w:val="24"/>
        </w:rPr>
        <w:t>.</w:t>
      </w:r>
    </w:p>
    <w:p w14:paraId="13F4884A" w14:textId="77777777" w:rsidR="002F551B" w:rsidRPr="002F551B" w:rsidRDefault="002F551B" w:rsidP="002F551B">
      <w:pPr>
        <w:rPr>
          <w:rFonts w:ascii="Times New Roman" w:hAnsi="Times New Roman" w:cs="Times New Roman"/>
          <w:sz w:val="24"/>
          <w:szCs w:val="24"/>
        </w:rPr>
      </w:pPr>
    </w:p>
    <w:p w14:paraId="271D37AE" w14:textId="77777777" w:rsidR="002F551B" w:rsidRPr="002F551B" w:rsidRDefault="002F551B" w:rsidP="002F551B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2F551B">
        <w:rPr>
          <w:rFonts w:ascii="Times New Roman" w:hAnsi="Times New Roman" w:cs="Times New Roman"/>
          <w:sz w:val="24"/>
          <w:szCs w:val="24"/>
          <w:u w:val="single"/>
        </w:rPr>
        <w:t>Přehled pracovišť, na kterých má být odborná praxe/praktická výuka uskutečňována</w:t>
      </w:r>
    </w:p>
    <w:p w14:paraId="26EDDBEA" w14:textId="77777777" w:rsidR="002F551B" w:rsidRPr="002F551B" w:rsidRDefault="002F551B" w:rsidP="002F551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F551B">
        <w:rPr>
          <w:rFonts w:ascii="Times New Roman" w:hAnsi="Times New Roman" w:cs="Times New Roman"/>
          <w:sz w:val="24"/>
          <w:szCs w:val="24"/>
        </w:rPr>
        <w:t>Seznam vybraných pracovišť, kde se předpokládá výkon odborné studijní praxe.</w:t>
      </w:r>
    </w:p>
    <w:p w14:paraId="0E1A6159" w14:textId="77777777" w:rsidR="002F551B" w:rsidRPr="002F551B" w:rsidRDefault="002F551B" w:rsidP="002F551B">
      <w:pPr>
        <w:rPr>
          <w:rFonts w:ascii="Times New Roman" w:hAnsi="Times New Roman" w:cs="Times New Roman"/>
          <w:sz w:val="24"/>
          <w:szCs w:val="24"/>
        </w:rPr>
      </w:pPr>
    </w:p>
    <w:p w14:paraId="251555CC" w14:textId="77777777" w:rsidR="002F551B" w:rsidRPr="002F551B" w:rsidRDefault="002F551B" w:rsidP="002F551B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2F551B">
        <w:rPr>
          <w:rFonts w:ascii="Times New Roman" w:hAnsi="Times New Roman" w:cs="Times New Roman"/>
          <w:sz w:val="24"/>
          <w:szCs w:val="24"/>
          <w:u w:val="single"/>
        </w:rPr>
        <w:t>Smluvně zajištěno</w:t>
      </w:r>
    </w:p>
    <w:p w14:paraId="3E892B02" w14:textId="77777777" w:rsidR="002F551B" w:rsidRPr="002F551B" w:rsidRDefault="002F551B" w:rsidP="002F551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F551B">
        <w:rPr>
          <w:rFonts w:ascii="Times New Roman" w:hAnsi="Times New Roman" w:cs="Times New Roman"/>
          <w:sz w:val="24"/>
          <w:szCs w:val="24"/>
        </w:rPr>
        <w:t xml:space="preserve">Uvádí se „ano“ či „ne“, zda je odborná praxe/praktická výuka zajištěna </w:t>
      </w:r>
      <w:r w:rsidRPr="00C205EE">
        <w:rPr>
          <w:rFonts w:ascii="Times New Roman" w:hAnsi="Times New Roman" w:cs="Times New Roman"/>
          <w:b/>
          <w:sz w:val="24"/>
          <w:szCs w:val="24"/>
        </w:rPr>
        <w:t>smluvně</w:t>
      </w:r>
      <w:r w:rsidRPr="002F551B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F551B">
        <w:rPr>
          <w:rFonts w:ascii="Times New Roman" w:hAnsi="Times New Roman" w:cs="Times New Roman"/>
          <w:sz w:val="24"/>
          <w:szCs w:val="24"/>
        </w:rPr>
        <w:t>daným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1B">
        <w:rPr>
          <w:rFonts w:ascii="Times New Roman" w:hAnsi="Times New Roman" w:cs="Times New Roman"/>
          <w:sz w:val="24"/>
          <w:szCs w:val="24"/>
        </w:rPr>
        <w:t>pracovištěm. V případě, že je smluvně zajištěna, tvoří přílohu žádosti o akreditaci kopie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1B">
        <w:rPr>
          <w:rFonts w:ascii="Times New Roman" w:hAnsi="Times New Roman" w:cs="Times New Roman"/>
          <w:sz w:val="24"/>
          <w:szCs w:val="24"/>
        </w:rPr>
        <w:t>rámcových smluv nebo příkladů smluv s vybranými pracovišti.</w:t>
      </w:r>
    </w:p>
    <w:p w14:paraId="2F43B289" w14:textId="77777777" w:rsidR="002F551B" w:rsidRPr="002F551B" w:rsidRDefault="002F551B" w:rsidP="002F551B">
      <w:pPr>
        <w:rPr>
          <w:rFonts w:ascii="Times New Roman" w:hAnsi="Times New Roman" w:cs="Times New Roman"/>
          <w:sz w:val="24"/>
          <w:szCs w:val="24"/>
        </w:rPr>
      </w:pPr>
    </w:p>
    <w:p w14:paraId="5324FE32" w14:textId="77777777" w:rsidR="002F551B" w:rsidRPr="002F551B" w:rsidRDefault="002F551B" w:rsidP="002F551B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2F551B">
        <w:rPr>
          <w:rFonts w:ascii="Times New Roman" w:hAnsi="Times New Roman" w:cs="Times New Roman"/>
          <w:sz w:val="24"/>
          <w:szCs w:val="24"/>
          <w:u w:val="single"/>
        </w:rPr>
        <w:t>Zajištění odborné praxe/praktické výuky v cizím jazyce</w:t>
      </w:r>
    </w:p>
    <w:p w14:paraId="4D38A87E" w14:textId="57DCEF7B" w:rsidR="00F16DB7" w:rsidRDefault="002F551B" w:rsidP="002F551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F551B">
        <w:rPr>
          <w:rFonts w:ascii="Times New Roman" w:hAnsi="Times New Roman" w:cs="Times New Roman"/>
          <w:sz w:val="24"/>
          <w:szCs w:val="24"/>
        </w:rPr>
        <w:t>U studijních programů k uskutečňování v cizím jazyce se uvede, jakým způsobem je zajištěna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1B">
        <w:rPr>
          <w:rFonts w:ascii="Times New Roman" w:hAnsi="Times New Roman" w:cs="Times New Roman"/>
          <w:sz w:val="24"/>
          <w:szCs w:val="24"/>
        </w:rPr>
        <w:t>odborná praxe/praktická výuka v cizím jazyce.</w:t>
      </w:r>
    </w:p>
    <w:p w14:paraId="51DC2783" w14:textId="05E4A0AA" w:rsidR="001A7A08" w:rsidRDefault="001A7A08" w:rsidP="002F551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A756D07" w14:textId="77777777" w:rsidR="001A7A08" w:rsidRPr="001A7A08" w:rsidRDefault="001A7A08" w:rsidP="001A7A08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1A7A08">
        <w:rPr>
          <w:rFonts w:ascii="Times New Roman" w:hAnsi="Times New Roman" w:cs="Times New Roman"/>
          <w:sz w:val="24"/>
          <w:szCs w:val="24"/>
          <w:u w:val="single"/>
        </w:rPr>
        <w:t>Způsob reflexe odborné praxe</w:t>
      </w:r>
    </w:p>
    <w:p w14:paraId="2EF44598" w14:textId="35E49E67" w:rsidR="001A7A08" w:rsidRPr="002F551B" w:rsidRDefault="001A7A08" w:rsidP="001A7A0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A7A08">
        <w:rPr>
          <w:rFonts w:ascii="Times New Roman" w:hAnsi="Times New Roman" w:cs="Times New Roman"/>
          <w:sz w:val="24"/>
          <w:szCs w:val="24"/>
        </w:rPr>
        <w:t xml:space="preserve">Uvádí se </w:t>
      </w:r>
      <w:r w:rsidRPr="009020E5">
        <w:rPr>
          <w:rFonts w:ascii="Times New Roman" w:hAnsi="Times New Roman" w:cs="Times New Roman"/>
          <w:b/>
          <w:bCs/>
          <w:sz w:val="24"/>
          <w:szCs w:val="24"/>
        </w:rPr>
        <w:t>systém řízení</w:t>
      </w:r>
      <w:r w:rsidRPr="001A7A08">
        <w:rPr>
          <w:rFonts w:ascii="Times New Roman" w:hAnsi="Times New Roman" w:cs="Times New Roman"/>
          <w:sz w:val="24"/>
          <w:szCs w:val="24"/>
        </w:rPr>
        <w:t xml:space="preserve"> odborných praxí/praktické výuky studentů, jejich </w:t>
      </w:r>
      <w:r w:rsidRPr="009020E5">
        <w:rPr>
          <w:rFonts w:ascii="Times New Roman" w:hAnsi="Times New Roman" w:cs="Times New Roman"/>
          <w:b/>
          <w:bCs/>
          <w:sz w:val="24"/>
          <w:szCs w:val="24"/>
        </w:rPr>
        <w:t>supervize</w:t>
      </w:r>
      <w:r w:rsidRPr="001A7A08">
        <w:rPr>
          <w:rFonts w:ascii="Times New Roman" w:hAnsi="Times New Roman" w:cs="Times New Roman"/>
          <w:sz w:val="24"/>
          <w:szCs w:val="24"/>
        </w:rPr>
        <w:t xml:space="preserve">, způsob a rozsah </w:t>
      </w:r>
      <w:r w:rsidRPr="009020E5">
        <w:rPr>
          <w:rFonts w:ascii="Times New Roman" w:hAnsi="Times New Roman" w:cs="Times New Roman"/>
          <w:b/>
          <w:bCs/>
          <w:sz w:val="24"/>
          <w:szCs w:val="24"/>
        </w:rPr>
        <w:t>reflexe</w:t>
      </w:r>
      <w:r w:rsidRPr="001A7A08">
        <w:rPr>
          <w:rFonts w:ascii="Times New Roman" w:hAnsi="Times New Roman" w:cs="Times New Roman"/>
          <w:sz w:val="24"/>
          <w:szCs w:val="24"/>
        </w:rPr>
        <w:t xml:space="preserve">, způsob </w:t>
      </w:r>
      <w:r w:rsidRPr="009020E5">
        <w:rPr>
          <w:rFonts w:ascii="Times New Roman" w:hAnsi="Times New Roman" w:cs="Times New Roman"/>
          <w:b/>
          <w:bCs/>
          <w:sz w:val="24"/>
          <w:szCs w:val="24"/>
        </w:rPr>
        <w:t>vyhodnocování</w:t>
      </w:r>
      <w:r w:rsidRPr="001A7A08">
        <w:rPr>
          <w:rFonts w:ascii="Times New Roman" w:hAnsi="Times New Roman" w:cs="Times New Roman"/>
          <w:sz w:val="24"/>
          <w:szCs w:val="24"/>
        </w:rPr>
        <w:t xml:space="preserve"> a následná </w:t>
      </w:r>
      <w:r w:rsidRPr="009020E5">
        <w:rPr>
          <w:rFonts w:ascii="Times New Roman" w:hAnsi="Times New Roman" w:cs="Times New Roman"/>
          <w:b/>
          <w:bCs/>
          <w:sz w:val="24"/>
          <w:szCs w:val="24"/>
        </w:rPr>
        <w:t>práce s kompetencemi</w:t>
      </w:r>
      <w:r w:rsidRPr="001A7A08">
        <w:rPr>
          <w:rFonts w:ascii="Times New Roman" w:hAnsi="Times New Roman" w:cs="Times New Roman"/>
          <w:sz w:val="24"/>
          <w:szCs w:val="24"/>
        </w:rPr>
        <w:t xml:space="preserve"> získanými v průběhu odborné praxe/praktické výuky vč. údaje o </w:t>
      </w:r>
      <w:r w:rsidRPr="009020E5">
        <w:rPr>
          <w:rFonts w:ascii="Times New Roman" w:hAnsi="Times New Roman" w:cs="Times New Roman"/>
          <w:b/>
          <w:bCs/>
          <w:sz w:val="24"/>
          <w:szCs w:val="24"/>
        </w:rPr>
        <w:t xml:space="preserve">počtu zajištěných míst </w:t>
      </w:r>
      <w:r w:rsidRPr="001A7A08">
        <w:rPr>
          <w:rFonts w:ascii="Times New Roman" w:hAnsi="Times New Roman" w:cs="Times New Roman"/>
          <w:sz w:val="24"/>
          <w:szCs w:val="24"/>
        </w:rPr>
        <w:t>pro výkon odborné praxe/praktické výuky.</w:t>
      </w:r>
    </w:p>
    <w:sectPr w:rsidR="001A7A08" w:rsidRPr="002F5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2C"/>
    <w:rsid w:val="00126762"/>
    <w:rsid w:val="001A7A08"/>
    <w:rsid w:val="002F551B"/>
    <w:rsid w:val="00607856"/>
    <w:rsid w:val="006249B6"/>
    <w:rsid w:val="009020E5"/>
    <w:rsid w:val="00C205EE"/>
    <w:rsid w:val="00E8122C"/>
    <w:rsid w:val="00F16DB7"/>
    <w:rsid w:val="00F171BC"/>
    <w:rsid w:val="00F5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159"/>
  <w15:chartTrackingRefBased/>
  <w15:docId w15:val="{4D7F6250-DE87-4539-9051-56202514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5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455</Words>
  <Characters>2685</Characters>
  <Application>Microsoft Office Word</Application>
  <DocSecurity>0</DocSecurity>
  <Lines>22</Lines>
  <Paragraphs>6</Paragraphs>
  <ScaleCrop>false</ScaleCrop>
  <Company>Univerzita Palackého v Olomouci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Scholler Radek</dc:creator>
  <cp:keywords/>
  <dc:description/>
  <cp:lastModifiedBy>Bc. Radek Scholler</cp:lastModifiedBy>
  <cp:revision>12</cp:revision>
  <dcterms:created xsi:type="dcterms:W3CDTF">2022-11-21T07:59:00Z</dcterms:created>
  <dcterms:modified xsi:type="dcterms:W3CDTF">2024-09-05T07:56:00Z</dcterms:modified>
</cp:coreProperties>
</file>